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5B74CCA5" w:rsidR="00570BC6" w:rsidRDefault="002C0059" w:rsidP="00BB2487">
      <w:pPr>
        <w:pStyle w:val="PAGTitlepage"/>
      </w:pPr>
      <w:r>
        <w:t>O novo Porsche Macan T</w:t>
      </w:r>
    </w:p>
    <w:p w14:paraId="129179FF" w14:textId="77777777" w:rsidR="00806768" w:rsidRDefault="00FF71BE" w:rsidP="00023ABA">
      <w:pPr>
        <w:pStyle w:val="PAGParagraphNormal"/>
        <w:jc w:val="center"/>
      </w:pPr>
      <w:r>
        <w:t>Dossier de imprensa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Índice</w:t>
      </w:r>
      <w:bookmarkEnd w:id="0"/>
      <w:bookmarkEnd w:id="1"/>
      <w:bookmarkEnd w:id="2"/>
      <w:bookmarkEnd w:id="3"/>
      <w:bookmarkEnd w:id="4"/>
    </w:p>
    <w:p w14:paraId="7ACE7D16" w14:textId="35852CDB" w:rsidR="00D57313" w:rsidRDefault="00BF66F3">
      <w:pPr>
        <w:pStyle w:val="Verzeichnis1"/>
        <w:rPr>
          <w:rFonts w:asciiTheme="minorHAnsi" w:eastAsiaTheme="minorEastAsia" w:hAnsiTheme="minorHAnsi" w:cstheme="minorBidi"/>
          <w:b w:val="0"/>
          <w:noProof/>
          <w:color w:val="auto"/>
          <w:kern w:val="0"/>
          <w:sz w:val="22"/>
          <w:lang w:val="de-DE"/>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7805085" w:history="1">
        <w:r w:rsidR="00D57313" w:rsidRPr="002A4BF5">
          <w:rPr>
            <w:rStyle w:val="Hyperlink"/>
            <w:rFonts w:eastAsia="OpenSymbol"/>
            <w:noProof/>
            <w:lang w:bidi="hi-IN"/>
          </w:rPr>
          <w:t>Destaques</w:t>
        </w:r>
        <w:r w:rsidR="00D57313">
          <w:rPr>
            <w:noProof/>
            <w:webHidden/>
          </w:rPr>
          <w:tab/>
        </w:r>
        <w:r w:rsidR="00D57313">
          <w:rPr>
            <w:noProof/>
            <w:webHidden/>
          </w:rPr>
          <w:fldChar w:fldCharType="begin"/>
        </w:r>
        <w:r w:rsidR="00D57313">
          <w:rPr>
            <w:noProof/>
            <w:webHidden/>
          </w:rPr>
          <w:instrText xml:space="preserve"> PAGEREF _Toc97805085 \h </w:instrText>
        </w:r>
        <w:r w:rsidR="00D57313">
          <w:rPr>
            <w:noProof/>
            <w:webHidden/>
          </w:rPr>
        </w:r>
        <w:r w:rsidR="00D57313">
          <w:rPr>
            <w:noProof/>
            <w:webHidden/>
          </w:rPr>
          <w:fldChar w:fldCharType="separate"/>
        </w:r>
        <w:r w:rsidR="00D57313">
          <w:rPr>
            <w:noProof/>
            <w:webHidden/>
          </w:rPr>
          <w:t>4</w:t>
        </w:r>
        <w:r w:rsidR="00D57313">
          <w:rPr>
            <w:noProof/>
            <w:webHidden/>
          </w:rPr>
          <w:fldChar w:fldCharType="end"/>
        </w:r>
      </w:hyperlink>
    </w:p>
    <w:p w14:paraId="5EA1A682" w14:textId="467E162D" w:rsidR="00D57313" w:rsidRDefault="00D57313">
      <w:pPr>
        <w:pStyle w:val="Verzeichnis2"/>
        <w:tabs>
          <w:tab w:val="right" w:leader="dot" w:pos="9628"/>
        </w:tabs>
        <w:rPr>
          <w:rFonts w:asciiTheme="minorHAnsi" w:eastAsiaTheme="minorEastAsia" w:hAnsiTheme="minorHAnsi" w:cstheme="minorBidi"/>
          <w:noProof/>
          <w:kern w:val="0"/>
          <w:sz w:val="22"/>
          <w:lang w:val="de-DE" w:eastAsia="de-DE"/>
        </w:rPr>
      </w:pPr>
      <w:hyperlink w:anchor="_Toc97805086" w:history="1">
        <w:r w:rsidRPr="002A4BF5">
          <w:rPr>
            <w:rStyle w:val="Hyperlink"/>
            <w:rFonts w:eastAsia="OpenSymbol"/>
            <w:noProof/>
            <w:lang w:bidi="hi-IN"/>
          </w:rPr>
          <w:t>O novo Macan T num relance</w:t>
        </w:r>
        <w:r>
          <w:rPr>
            <w:noProof/>
            <w:webHidden/>
          </w:rPr>
          <w:tab/>
        </w:r>
        <w:r>
          <w:rPr>
            <w:noProof/>
            <w:webHidden/>
          </w:rPr>
          <w:fldChar w:fldCharType="begin"/>
        </w:r>
        <w:r>
          <w:rPr>
            <w:noProof/>
            <w:webHidden/>
          </w:rPr>
          <w:instrText xml:space="preserve"> PAGEREF _Toc97805086 \h </w:instrText>
        </w:r>
        <w:r>
          <w:rPr>
            <w:noProof/>
            <w:webHidden/>
          </w:rPr>
        </w:r>
        <w:r>
          <w:rPr>
            <w:noProof/>
            <w:webHidden/>
          </w:rPr>
          <w:fldChar w:fldCharType="separate"/>
        </w:r>
        <w:r>
          <w:rPr>
            <w:noProof/>
            <w:webHidden/>
          </w:rPr>
          <w:t>4</w:t>
        </w:r>
        <w:r>
          <w:rPr>
            <w:noProof/>
            <w:webHidden/>
          </w:rPr>
          <w:fldChar w:fldCharType="end"/>
        </w:r>
      </w:hyperlink>
    </w:p>
    <w:p w14:paraId="7A7DAA41" w14:textId="53E4345B" w:rsidR="00D57313" w:rsidRDefault="00D57313">
      <w:pPr>
        <w:pStyle w:val="Verzeichnis1"/>
        <w:rPr>
          <w:rFonts w:asciiTheme="minorHAnsi" w:eastAsiaTheme="minorEastAsia" w:hAnsiTheme="minorHAnsi" w:cstheme="minorBidi"/>
          <w:b w:val="0"/>
          <w:noProof/>
          <w:color w:val="auto"/>
          <w:kern w:val="0"/>
          <w:sz w:val="22"/>
          <w:lang w:val="de-DE"/>
        </w:rPr>
      </w:pPr>
      <w:hyperlink w:anchor="_Toc97805087" w:history="1">
        <w:r w:rsidRPr="002A4BF5">
          <w:rPr>
            <w:rStyle w:val="Hyperlink"/>
            <w:rFonts w:eastAsia="OpenSymbol"/>
            <w:noProof/>
            <w:lang w:bidi="hi-IN"/>
          </w:rPr>
          <w:t>Resumo</w:t>
        </w:r>
        <w:r>
          <w:rPr>
            <w:noProof/>
            <w:webHidden/>
          </w:rPr>
          <w:tab/>
        </w:r>
        <w:r>
          <w:rPr>
            <w:noProof/>
            <w:webHidden/>
          </w:rPr>
          <w:fldChar w:fldCharType="begin"/>
        </w:r>
        <w:r>
          <w:rPr>
            <w:noProof/>
            <w:webHidden/>
          </w:rPr>
          <w:instrText xml:space="preserve"> PAGEREF _Toc97805087 \h </w:instrText>
        </w:r>
        <w:r>
          <w:rPr>
            <w:noProof/>
            <w:webHidden/>
          </w:rPr>
        </w:r>
        <w:r>
          <w:rPr>
            <w:noProof/>
            <w:webHidden/>
          </w:rPr>
          <w:fldChar w:fldCharType="separate"/>
        </w:r>
        <w:r>
          <w:rPr>
            <w:noProof/>
            <w:webHidden/>
          </w:rPr>
          <w:t>5</w:t>
        </w:r>
        <w:r>
          <w:rPr>
            <w:noProof/>
            <w:webHidden/>
          </w:rPr>
          <w:fldChar w:fldCharType="end"/>
        </w:r>
      </w:hyperlink>
    </w:p>
    <w:p w14:paraId="41F9886F" w14:textId="082CF031" w:rsidR="00D57313" w:rsidRDefault="00D57313">
      <w:pPr>
        <w:pStyle w:val="Verzeichnis2"/>
        <w:tabs>
          <w:tab w:val="right" w:leader="dot" w:pos="9628"/>
        </w:tabs>
        <w:rPr>
          <w:rFonts w:asciiTheme="minorHAnsi" w:eastAsiaTheme="minorEastAsia" w:hAnsiTheme="minorHAnsi" w:cstheme="minorBidi"/>
          <w:noProof/>
          <w:kern w:val="0"/>
          <w:sz w:val="22"/>
          <w:lang w:val="de-DE" w:eastAsia="de-DE"/>
        </w:rPr>
      </w:pPr>
      <w:hyperlink w:anchor="_Toc97805088" w:history="1">
        <w:r w:rsidRPr="002A4BF5">
          <w:rPr>
            <w:rStyle w:val="Hyperlink"/>
            <w:rFonts w:eastAsia="OpenSymbol"/>
            <w:noProof/>
            <w:lang w:bidi="hi-IN"/>
          </w:rPr>
          <w:t>Ágil e exclusivo: o novo Porsche Macan T.</w:t>
        </w:r>
        <w:r>
          <w:rPr>
            <w:noProof/>
            <w:webHidden/>
          </w:rPr>
          <w:tab/>
        </w:r>
        <w:r>
          <w:rPr>
            <w:noProof/>
            <w:webHidden/>
          </w:rPr>
          <w:fldChar w:fldCharType="begin"/>
        </w:r>
        <w:r>
          <w:rPr>
            <w:noProof/>
            <w:webHidden/>
          </w:rPr>
          <w:instrText xml:space="preserve"> PAGEREF _Toc97805088 \h </w:instrText>
        </w:r>
        <w:r>
          <w:rPr>
            <w:noProof/>
            <w:webHidden/>
          </w:rPr>
        </w:r>
        <w:r>
          <w:rPr>
            <w:noProof/>
            <w:webHidden/>
          </w:rPr>
          <w:fldChar w:fldCharType="separate"/>
        </w:r>
        <w:r>
          <w:rPr>
            <w:noProof/>
            <w:webHidden/>
          </w:rPr>
          <w:t>5</w:t>
        </w:r>
        <w:r>
          <w:rPr>
            <w:noProof/>
            <w:webHidden/>
          </w:rPr>
          <w:fldChar w:fldCharType="end"/>
        </w:r>
      </w:hyperlink>
    </w:p>
    <w:p w14:paraId="1CF3D7E1" w14:textId="32286E48" w:rsidR="00D57313" w:rsidRDefault="00D57313">
      <w:pPr>
        <w:pStyle w:val="Verzeichnis1"/>
        <w:rPr>
          <w:rFonts w:asciiTheme="minorHAnsi" w:eastAsiaTheme="minorEastAsia" w:hAnsiTheme="minorHAnsi" w:cstheme="minorBidi"/>
          <w:b w:val="0"/>
          <w:noProof/>
          <w:color w:val="auto"/>
          <w:kern w:val="0"/>
          <w:sz w:val="22"/>
          <w:lang w:val="de-DE"/>
        </w:rPr>
      </w:pPr>
      <w:hyperlink w:anchor="_Toc97805089" w:history="1">
        <w:r w:rsidRPr="002A4BF5">
          <w:rPr>
            <w:rStyle w:val="Hyperlink"/>
            <w:rFonts w:eastAsia="OpenSymbol"/>
            <w:noProof/>
            <w:lang w:bidi="hi-IN"/>
          </w:rPr>
          <w:t>Propulsão e desempenho</w:t>
        </w:r>
        <w:r>
          <w:rPr>
            <w:noProof/>
            <w:webHidden/>
          </w:rPr>
          <w:tab/>
        </w:r>
        <w:r>
          <w:rPr>
            <w:noProof/>
            <w:webHidden/>
          </w:rPr>
          <w:fldChar w:fldCharType="begin"/>
        </w:r>
        <w:r>
          <w:rPr>
            <w:noProof/>
            <w:webHidden/>
          </w:rPr>
          <w:instrText xml:space="preserve"> PAGEREF _Toc97805089 \h </w:instrText>
        </w:r>
        <w:r>
          <w:rPr>
            <w:noProof/>
            <w:webHidden/>
          </w:rPr>
        </w:r>
        <w:r>
          <w:rPr>
            <w:noProof/>
            <w:webHidden/>
          </w:rPr>
          <w:fldChar w:fldCharType="separate"/>
        </w:r>
        <w:r>
          <w:rPr>
            <w:noProof/>
            <w:webHidden/>
          </w:rPr>
          <w:t>8</w:t>
        </w:r>
        <w:r>
          <w:rPr>
            <w:noProof/>
            <w:webHidden/>
          </w:rPr>
          <w:fldChar w:fldCharType="end"/>
        </w:r>
      </w:hyperlink>
    </w:p>
    <w:p w14:paraId="51AD8623" w14:textId="38A6E9AC" w:rsidR="00D57313" w:rsidRDefault="00D57313">
      <w:pPr>
        <w:pStyle w:val="Verzeichnis2"/>
        <w:tabs>
          <w:tab w:val="right" w:leader="dot" w:pos="9628"/>
        </w:tabs>
        <w:rPr>
          <w:rFonts w:asciiTheme="minorHAnsi" w:eastAsiaTheme="minorEastAsia" w:hAnsiTheme="minorHAnsi" w:cstheme="minorBidi"/>
          <w:noProof/>
          <w:kern w:val="0"/>
          <w:sz w:val="22"/>
          <w:lang w:val="de-DE" w:eastAsia="de-DE"/>
        </w:rPr>
      </w:pPr>
      <w:hyperlink w:anchor="_Toc97805090" w:history="1">
        <w:r w:rsidRPr="002A4BF5">
          <w:rPr>
            <w:rStyle w:val="Hyperlink"/>
            <w:rFonts w:eastAsia="OpenSymbol"/>
            <w:noProof/>
            <w:lang w:bidi="hi-IN"/>
          </w:rPr>
          <w:t>Peso leve no eixo dianteiro</w:t>
        </w:r>
        <w:r>
          <w:rPr>
            <w:noProof/>
            <w:webHidden/>
          </w:rPr>
          <w:tab/>
        </w:r>
        <w:r>
          <w:rPr>
            <w:noProof/>
            <w:webHidden/>
          </w:rPr>
          <w:fldChar w:fldCharType="begin"/>
        </w:r>
        <w:r>
          <w:rPr>
            <w:noProof/>
            <w:webHidden/>
          </w:rPr>
          <w:instrText xml:space="preserve"> PAGEREF _Toc97805090 \h </w:instrText>
        </w:r>
        <w:r>
          <w:rPr>
            <w:noProof/>
            <w:webHidden/>
          </w:rPr>
        </w:r>
        <w:r>
          <w:rPr>
            <w:noProof/>
            <w:webHidden/>
          </w:rPr>
          <w:fldChar w:fldCharType="separate"/>
        </w:r>
        <w:r>
          <w:rPr>
            <w:noProof/>
            <w:webHidden/>
          </w:rPr>
          <w:t>8</w:t>
        </w:r>
        <w:r>
          <w:rPr>
            <w:noProof/>
            <w:webHidden/>
          </w:rPr>
          <w:fldChar w:fldCharType="end"/>
        </w:r>
      </w:hyperlink>
    </w:p>
    <w:p w14:paraId="08FFDDC9" w14:textId="5A3D754A" w:rsidR="00D57313" w:rsidRDefault="00D57313">
      <w:pPr>
        <w:pStyle w:val="Verzeichnis1"/>
        <w:rPr>
          <w:rFonts w:asciiTheme="minorHAnsi" w:eastAsiaTheme="minorEastAsia" w:hAnsiTheme="minorHAnsi" w:cstheme="minorBidi"/>
          <w:b w:val="0"/>
          <w:noProof/>
          <w:color w:val="auto"/>
          <w:kern w:val="0"/>
          <w:sz w:val="22"/>
          <w:lang w:val="de-DE"/>
        </w:rPr>
      </w:pPr>
      <w:hyperlink w:anchor="_Toc97805091" w:history="1">
        <w:r w:rsidRPr="002A4BF5">
          <w:rPr>
            <w:rStyle w:val="Hyperlink"/>
            <w:rFonts w:eastAsia="OpenSymbol"/>
            <w:noProof/>
            <w:lang w:bidi="hi-IN"/>
          </w:rPr>
          <w:t>Chassis e dinâmica</w:t>
        </w:r>
        <w:r>
          <w:rPr>
            <w:noProof/>
            <w:webHidden/>
          </w:rPr>
          <w:tab/>
        </w:r>
        <w:r>
          <w:rPr>
            <w:noProof/>
            <w:webHidden/>
          </w:rPr>
          <w:fldChar w:fldCharType="begin"/>
        </w:r>
        <w:r>
          <w:rPr>
            <w:noProof/>
            <w:webHidden/>
          </w:rPr>
          <w:instrText xml:space="preserve"> PAGEREF _Toc97805091 \h </w:instrText>
        </w:r>
        <w:r>
          <w:rPr>
            <w:noProof/>
            <w:webHidden/>
          </w:rPr>
        </w:r>
        <w:r>
          <w:rPr>
            <w:noProof/>
            <w:webHidden/>
          </w:rPr>
          <w:fldChar w:fldCharType="separate"/>
        </w:r>
        <w:r>
          <w:rPr>
            <w:noProof/>
            <w:webHidden/>
          </w:rPr>
          <w:t>9</w:t>
        </w:r>
        <w:r>
          <w:rPr>
            <w:noProof/>
            <w:webHidden/>
          </w:rPr>
          <w:fldChar w:fldCharType="end"/>
        </w:r>
      </w:hyperlink>
    </w:p>
    <w:p w14:paraId="5AEC1F2A" w14:textId="4A4E4D8D" w:rsidR="00D57313" w:rsidRDefault="00D57313">
      <w:pPr>
        <w:pStyle w:val="Verzeichnis2"/>
        <w:tabs>
          <w:tab w:val="right" w:leader="dot" w:pos="9628"/>
        </w:tabs>
        <w:rPr>
          <w:rFonts w:asciiTheme="minorHAnsi" w:eastAsiaTheme="minorEastAsia" w:hAnsiTheme="minorHAnsi" w:cstheme="minorBidi"/>
          <w:noProof/>
          <w:kern w:val="0"/>
          <w:sz w:val="22"/>
          <w:lang w:val="de-DE" w:eastAsia="de-DE"/>
        </w:rPr>
      </w:pPr>
      <w:hyperlink w:anchor="_Toc97805092" w:history="1">
        <w:r w:rsidRPr="002A4BF5">
          <w:rPr>
            <w:rStyle w:val="Hyperlink"/>
            <w:rFonts w:eastAsia="OpenSymbol"/>
            <w:noProof/>
            <w:lang w:bidi="hi-IN"/>
          </w:rPr>
          <w:t>Configuração exclusiva do modelo para uma dinâmica ideal</w:t>
        </w:r>
        <w:r>
          <w:rPr>
            <w:noProof/>
            <w:webHidden/>
          </w:rPr>
          <w:tab/>
        </w:r>
        <w:r>
          <w:rPr>
            <w:noProof/>
            <w:webHidden/>
          </w:rPr>
          <w:fldChar w:fldCharType="begin"/>
        </w:r>
        <w:r>
          <w:rPr>
            <w:noProof/>
            <w:webHidden/>
          </w:rPr>
          <w:instrText xml:space="preserve"> PAGEREF _Toc97805092 \h </w:instrText>
        </w:r>
        <w:r>
          <w:rPr>
            <w:noProof/>
            <w:webHidden/>
          </w:rPr>
        </w:r>
        <w:r>
          <w:rPr>
            <w:noProof/>
            <w:webHidden/>
          </w:rPr>
          <w:fldChar w:fldCharType="separate"/>
        </w:r>
        <w:r>
          <w:rPr>
            <w:noProof/>
            <w:webHidden/>
          </w:rPr>
          <w:t>9</w:t>
        </w:r>
        <w:r>
          <w:rPr>
            <w:noProof/>
            <w:webHidden/>
          </w:rPr>
          <w:fldChar w:fldCharType="end"/>
        </w:r>
      </w:hyperlink>
    </w:p>
    <w:p w14:paraId="2F748279" w14:textId="639BA248" w:rsidR="00D57313" w:rsidRDefault="00D57313">
      <w:pPr>
        <w:pStyle w:val="Verzeichnis1"/>
        <w:rPr>
          <w:rFonts w:asciiTheme="minorHAnsi" w:eastAsiaTheme="minorEastAsia" w:hAnsiTheme="minorHAnsi" w:cstheme="minorBidi"/>
          <w:b w:val="0"/>
          <w:noProof/>
          <w:color w:val="auto"/>
          <w:kern w:val="0"/>
          <w:sz w:val="22"/>
          <w:lang w:val="de-DE"/>
        </w:rPr>
      </w:pPr>
      <w:hyperlink w:anchor="_Toc97805093" w:history="1">
        <w:r w:rsidRPr="002A4BF5">
          <w:rPr>
            <w:rStyle w:val="Hyperlink"/>
            <w:rFonts w:eastAsia="OpenSymbol"/>
            <w:noProof/>
            <w:lang w:bidi="hi-IN"/>
          </w:rPr>
          <w:t>Design e equipamento</w:t>
        </w:r>
        <w:r>
          <w:rPr>
            <w:noProof/>
            <w:webHidden/>
          </w:rPr>
          <w:tab/>
        </w:r>
        <w:r>
          <w:rPr>
            <w:noProof/>
            <w:webHidden/>
          </w:rPr>
          <w:fldChar w:fldCharType="begin"/>
        </w:r>
        <w:r>
          <w:rPr>
            <w:noProof/>
            <w:webHidden/>
          </w:rPr>
          <w:instrText xml:space="preserve"> PAGEREF _Toc97805093 \h </w:instrText>
        </w:r>
        <w:r>
          <w:rPr>
            <w:noProof/>
            <w:webHidden/>
          </w:rPr>
        </w:r>
        <w:r>
          <w:rPr>
            <w:noProof/>
            <w:webHidden/>
          </w:rPr>
          <w:fldChar w:fldCharType="separate"/>
        </w:r>
        <w:r>
          <w:rPr>
            <w:noProof/>
            <w:webHidden/>
          </w:rPr>
          <w:t>10</w:t>
        </w:r>
        <w:r>
          <w:rPr>
            <w:noProof/>
            <w:webHidden/>
          </w:rPr>
          <w:fldChar w:fldCharType="end"/>
        </w:r>
      </w:hyperlink>
    </w:p>
    <w:p w14:paraId="23BE2B3C" w14:textId="363CCE96" w:rsidR="00D57313" w:rsidRDefault="00D57313">
      <w:pPr>
        <w:pStyle w:val="Verzeichnis2"/>
        <w:tabs>
          <w:tab w:val="right" w:leader="dot" w:pos="9628"/>
        </w:tabs>
        <w:rPr>
          <w:rFonts w:asciiTheme="minorHAnsi" w:eastAsiaTheme="minorEastAsia" w:hAnsiTheme="minorHAnsi" w:cstheme="minorBidi"/>
          <w:noProof/>
          <w:kern w:val="0"/>
          <w:sz w:val="22"/>
          <w:lang w:val="de-DE" w:eastAsia="de-DE"/>
        </w:rPr>
      </w:pPr>
      <w:hyperlink w:anchor="_Toc97805094" w:history="1">
        <w:r w:rsidRPr="002A4BF5">
          <w:rPr>
            <w:rStyle w:val="Hyperlink"/>
            <w:rFonts w:eastAsia="OpenSymbol"/>
            <w:noProof/>
            <w:lang w:bidi="hi-IN"/>
          </w:rPr>
          <w:t>Elementos exclusivos</w:t>
        </w:r>
        <w:r>
          <w:rPr>
            <w:noProof/>
            <w:webHidden/>
          </w:rPr>
          <w:tab/>
        </w:r>
        <w:r>
          <w:rPr>
            <w:noProof/>
            <w:webHidden/>
          </w:rPr>
          <w:fldChar w:fldCharType="begin"/>
        </w:r>
        <w:r>
          <w:rPr>
            <w:noProof/>
            <w:webHidden/>
          </w:rPr>
          <w:instrText xml:space="preserve"> PAGEREF _Toc97805094 \h </w:instrText>
        </w:r>
        <w:r>
          <w:rPr>
            <w:noProof/>
            <w:webHidden/>
          </w:rPr>
        </w:r>
        <w:r>
          <w:rPr>
            <w:noProof/>
            <w:webHidden/>
          </w:rPr>
          <w:fldChar w:fldCharType="separate"/>
        </w:r>
        <w:r>
          <w:rPr>
            <w:noProof/>
            <w:webHidden/>
          </w:rPr>
          <w:t>10</w:t>
        </w:r>
        <w:r>
          <w:rPr>
            <w:noProof/>
            <w:webHidden/>
          </w:rPr>
          <w:fldChar w:fldCharType="end"/>
        </w:r>
      </w:hyperlink>
    </w:p>
    <w:p w14:paraId="5404236E" w14:textId="518D5704"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Consumo de combustível e emissões</w:t>
      </w:r>
    </w:p>
    <w:p w14:paraId="3833F67F" w14:textId="62BD72CA" w:rsidR="00C46FC8" w:rsidRPr="0033605F" w:rsidRDefault="001733A7" w:rsidP="00C46FC8">
      <w:pPr>
        <w:pStyle w:val="PAGParagraphNormal"/>
        <w:jc w:val="left"/>
      </w:pPr>
      <w:r>
        <w:rPr>
          <w:b/>
        </w:rPr>
        <w:t>Porsche Macan T:</w:t>
      </w:r>
      <w:r>
        <w:rPr>
          <w:b/>
        </w:rPr>
        <w:br/>
        <w:t>NEDC:</w:t>
      </w:r>
      <w:r>
        <w:t xml:space="preserve"> consumo de combustível em circuito urbano 10,8 l/100 km, circuito extraurbano 7,6 – 7,5 l/100 km, combinado 8,8 – 8,7 l/100 km; emissões de CO</w:t>
      </w:r>
      <w:r>
        <w:rPr>
          <w:vertAlign w:val="subscript"/>
        </w:rPr>
        <w:t>2</w:t>
      </w:r>
      <w:r>
        <w:t xml:space="preserve"> combinadas 200 g/km</w:t>
      </w:r>
    </w:p>
    <w:p w14:paraId="3C842A19" w14:textId="5DB2D08C" w:rsidR="00C46FC8" w:rsidRPr="0033605F" w:rsidRDefault="007437AC" w:rsidP="00C46FC8">
      <w:pPr>
        <w:pStyle w:val="PAGParagraphNormal"/>
        <w:jc w:val="left"/>
      </w:pPr>
      <w:r>
        <w:rPr>
          <w:b/>
        </w:rPr>
        <w:t>WLTP:</w:t>
      </w:r>
      <w:r>
        <w:t xml:space="preserve"> consumo de combustível combinado 10,7 – 10,1 l/100 km; emissões de CO</w:t>
      </w:r>
      <w:r>
        <w:rPr>
          <w:vertAlign w:val="subscript"/>
        </w:rPr>
        <w:t>2</w:t>
      </w:r>
      <w:r>
        <w:t xml:space="preserve"> combinadas 242 – 229 g/km</w:t>
      </w:r>
    </w:p>
    <w:p w14:paraId="5E24057A" w14:textId="77777777" w:rsidR="00857FB5" w:rsidRPr="00C332E0" w:rsidRDefault="00857FB5" w:rsidP="00857FB5">
      <w:pPr>
        <w:pStyle w:val="PAGParagraphNormal0"/>
      </w:pPr>
      <w:r>
        <w:t>Todos os dados dizem respeito ao modelo UE.</w:t>
      </w:r>
    </w:p>
    <w:p w14:paraId="26F312EE" w14:textId="77777777" w:rsidR="00857FB5" w:rsidRPr="00C332E0" w:rsidRDefault="00857FB5" w:rsidP="00857FB5">
      <w:pPr>
        <w:pStyle w:val="PAGParagraphNormal0"/>
      </w:pPr>
      <w:r>
        <w:t>Os valores de consumo e de emissão de CO</w:t>
      </w:r>
      <w:r>
        <w:rPr>
          <w:vertAlign w:val="subscript"/>
        </w:rPr>
        <w:t>2</w:t>
      </w:r>
      <w:r>
        <w:t xml:space="preserve"> foram determinados pelo novo método de medição WLTP. Por enquanto, os valores NEDC derivados destes ainda têm de ser indicados. Para mais informações sobre o consumo oficial de combustível e as emissões oficiais específicas de CO</w:t>
      </w:r>
      <w:r>
        <w:rPr>
          <w:vertAlign w:val="subscript"/>
        </w:rPr>
        <w:t>2</w:t>
      </w:r>
      <w:r>
        <w:t xml:space="preserve"> dos novos automóveis de passageiros, consultar o documento "Leitfaden über den Kraftstoffverbrauch, die CO</w:t>
      </w:r>
      <w:r>
        <w:rPr>
          <w:vertAlign w:val="subscript"/>
        </w:rPr>
        <w:t>2</w:t>
      </w:r>
      <w:r>
        <w:t>-Emissionen und den Stromverbrauch neuer Personenkraftwagen" (Guia de consumo de combustível, emissões de CO</w:t>
      </w:r>
      <w:r>
        <w:rPr>
          <w:vertAlign w:val="subscript"/>
        </w:rPr>
        <w:t>2</w:t>
      </w:r>
      <w:r>
        <w:t xml:space="preserve"> e consumo de energia de novos automóveis de passageiros), disponível gratuitamente em todos os pontos de venda e junto do DAT (Deutsche Automobil Treuhand).</w:t>
      </w:r>
    </w:p>
    <w:p w14:paraId="71DED1E5" w14:textId="67CB28B1" w:rsidR="00570BC6" w:rsidRPr="007169C4" w:rsidRDefault="0024383F" w:rsidP="007169C4">
      <w:pPr>
        <w:pStyle w:val="PAGColumn-Title"/>
      </w:pPr>
      <w:bookmarkStart w:id="5" w:name="_Toc97805085"/>
      <w:r>
        <w:lastRenderedPageBreak/>
        <w:t>Destaques</w:t>
      </w:r>
      <w:bookmarkEnd w:id="5"/>
    </w:p>
    <w:p w14:paraId="0C272200" w14:textId="47C21EDE" w:rsidR="00570BC6" w:rsidRPr="00CD7D8F" w:rsidRDefault="00857FB5" w:rsidP="00CD7D8F">
      <w:pPr>
        <w:pStyle w:val="PAGHeadline-1-Chapter"/>
      </w:pPr>
      <w:bookmarkStart w:id="6" w:name="_Toc97805086"/>
      <w:r>
        <w:t>O novo Macan T num relance</w:t>
      </w:r>
      <w:bookmarkEnd w:id="6"/>
    </w:p>
    <w:p w14:paraId="5B92B7DC" w14:textId="0299B5F9" w:rsidR="00857FB5" w:rsidRPr="00CF1581" w:rsidRDefault="00857FB5" w:rsidP="00857FB5">
      <w:pPr>
        <w:pStyle w:val="PAGZwischentitel"/>
      </w:pPr>
      <w:r>
        <w:t>O primeiro veículo de quatro portas com T.</w:t>
      </w:r>
    </w:p>
    <w:p w14:paraId="26A4615E" w14:textId="32318B8A" w:rsidR="00857FB5" w:rsidRDefault="00857FB5" w:rsidP="00857FB5">
      <w:pPr>
        <w:pStyle w:val="PAGParagraphNormal"/>
      </w:pPr>
      <w:r>
        <w:t>O novo Macan T é o primeiro Porsche de quatro portas com a denominação "T" de "Touring" e oferece uma experiência de condução particularmente desportiva graças à precisão da afinação, ao equipamento exclusivo e ao motor leve.</w:t>
      </w:r>
    </w:p>
    <w:p w14:paraId="0B3822F3" w14:textId="77777777" w:rsidR="00857FB5" w:rsidRPr="00857FB5" w:rsidRDefault="00857FB5" w:rsidP="00857FB5">
      <w:pPr>
        <w:pStyle w:val="PAGZwischentitel"/>
      </w:pPr>
      <w:r>
        <w:t>Peso leve no eixo dianteiro.</w:t>
      </w:r>
    </w:p>
    <w:p w14:paraId="670E3B2B" w14:textId="68089966" w:rsidR="00857FB5" w:rsidRDefault="00857FB5" w:rsidP="00857FB5">
      <w:pPr>
        <w:pStyle w:val="PAGParagraphNormal"/>
      </w:pPr>
      <w:r>
        <w:t>O motor turbo de dois litros e quatro cilindros com 195 kW (265 cv) é leve no eixo dianteiro e proporciona ao Macan T uma condução de alto desempenho e uma elevada agilidade nas curvas.</w:t>
      </w:r>
    </w:p>
    <w:p w14:paraId="2800C95F" w14:textId="77777777" w:rsidR="00857FB5" w:rsidRPr="00857FB5" w:rsidRDefault="00857FB5" w:rsidP="00857FB5">
      <w:pPr>
        <w:pStyle w:val="PAGZwischentitel"/>
      </w:pPr>
      <w:r>
        <w:t>Configuração dinâmica.</w:t>
      </w:r>
    </w:p>
    <w:p w14:paraId="6CD661C3" w14:textId="2CF1D5CB" w:rsidR="00857FB5" w:rsidRDefault="00857FB5" w:rsidP="00857FB5">
      <w:pPr>
        <w:pStyle w:val="PAGParagraphNormal"/>
      </w:pPr>
      <w:r>
        <w:t>Combinada como as rodas Macan S de 20 polegadas em titânio escuro, a suspensão com molas de aço especialmente afinada equipada com o Porsche Active Suspension Management (PASM), incluindo um rebaixamento da carroçaria de 15 milímetros, permite uma elevada dinâmica de condução.</w:t>
      </w:r>
    </w:p>
    <w:p w14:paraId="77716841" w14:textId="77777777" w:rsidR="00857FB5" w:rsidRPr="00857FB5" w:rsidRDefault="00857FB5" w:rsidP="00857FB5">
      <w:pPr>
        <w:pStyle w:val="PAGZwischentitel"/>
      </w:pPr>
      <w:r>
        <w:t>Destaques em cinzento ágata.</w:t>
      </w:r>
    </w:p>
    <w:p w14:paraId="68AC1E92" w14:textId="54A3A144" w:rsidR="00857FB5" w:rsidRDefault="00857FB5" w:rsidP="00857FB5">
      <w:pPr>
        <w:pStyle w:val="PAGParagraphNormal"/>
      </w:pPr>
      <w:r>
        <w:t>Os elementos específicos do modelo, com pintura em cinzento ágata metalizado, realçam o design desportivo: a dianteira, os retrovisores exteriores Sport Design, os sideblades, o spoiler de tejadilho, a inscrição PORSCHE e a designação do modelo foram concebidos em conformidade.</w:t>
      </w:r>
    </w:p>
    <w:p w14:paraId="2E1DC645" w14:textId="77777777" w:rsidR="00857FB5" w:rsidRPr="00857FB5" w:rsidRDefault="00857FB5" w:rsidP="00857FB5">
      <w:pPr>
        <w:pStyle w:val="PAGZwischentitel"/>
      </w:pPr>
      <w:r>
        <w:t>Ambiente exclusivo do T.</w:t>
      </w:r>
    </w:p>
    <w:p w14:paraId="474C08E0" w14:textId="77777777" w:rsidR="00857FB5" w:rsidRDefault="00857FB5" w:rsidP="00857FB5">
      <w:pPr>
        <w:pStyle w:val="PAGParagraphNormal"/>
      </w:pPr>
      <w:r>
        <w:t>As caraterísticas do habitáculo específicas do modelo incluem bancos desportivos de oito posições com pacote de couro preto e faixa central dos bancos Sport-Tex Stripe, para além de costuras contrastantes prateadas nos bancos e no volante.</w:t>
      </w:r>
    </w:p>
    <w:p w14:paraId="4AFD61F9" w14:textId="77777777" w:rsidR="00857FB5" w:rsidRPr="00857FB5" w:rsidRDefault="00857FB5" w:rsidP="00857FB5">
      <w:pPr>
        <w:pStyle w:val="PAGZwischentitel"/>
      </w:pPr>
      <w:r>
        <w:t>Desportivo de série.</w:t>
      </w:r>
    </w:p>
    <w:p w14:paraId="4262FA85" w14:textId="0235E115" w:rsidR="00857FB5" w:rsidRDefault="00857FB5" w:rsidP="00857FB5">
      <w:pPr>
        <w:pStyle w:val="PAGParagraphNormal"/>
      </w:pPr>
      <w:r>
        <w:t>O novo Macan T vem equipado de série com um equipamento desportivo, incluindo o volante desportivo GT multifunções aquecido e o pacote Sport Chrono.</w:t>
      </w:r>
    </w:p>
    <w:p w14:paraId="6A318BC4" w14:textId="77777777" w:rsidR="00857FB5" w:rsidRPr="007169C4" w:rsidRDefault="00857FB5" w:rsidP="00857FB5">
      <w:pPr>
        <w:pStyle w:val="PAGColumn-Title"/>
      </w:pPr>
      <w:bookmarkStart w:id="7" w:name="_Toc96343472"/>
      <w:bookmarkStart w:id="8" w:name="_Toc97805087"/>
      <w:r>
        <w:lastRenderedPageBreak/>
        <w:t>Resumo</w:t>
      </w:r>
      <w:bookmarkEnd w:id="7"/>
      <w:bookmarkEnd w:id="8"/>
    </w:p>
    <w:p w14:paraId="09CBDB0A" w14:textId="35FF64D5" w:rsidR="00857FB5" w:rsidRPr="007169C4" w:rsidRDefault="00857FB5" w:rsidP="00E917F4">
      <w:pPr>
        <w:pStyle w:val="PAGHeadline-1-Chapter"/>
        <w:numPr>
          <w:ilvl w:val="0"/>
          <w:numId w:val="0"/>
        </w:numPr>
        <w:rPr>
          <w:rFonts w:ascii="Calibri Light" w:hAnsi="Calibri Light" w:cs="Mangal"/>
        </w:rPr>
      </w:pPr>
      <w:bookmarkStart w:id="9" w:name="_Hlk72957803"/>
      <w:bookmarkStart w:id="10" w:name="_Toc97805088"/>
      <w:r>
        <w:t>Ágil e exclusivo: o novo Porsche Macan T.</w:t>
      </w:r>
      <w:bookmarkEnd w:id="10"/>
    </w:p>
    <w:bookmarkEnd w:id="9"/>
    <w:p w14:paraId="6C9EB345" w14:textId="77777777" w:rsidR="00857FB5" w:rsidRPr="00857FB5" w:rsidRDefault="00857FB5" w:rsidP="00857FB5">
      <w:pPr>
        <w:pStyle w:val="PAGParagraphNormal"/>
      </w:pPr>
      <w:r>
        <w:t>O Macan T complementa agora a série de modelos de sucesso da Porsche. Esta é a primeira vez que um veículo desportivo de quatro portas recebe a denominação especial anteriormente reservada aos modelos 911 e 718. A letra T representa uma forma especial de caráter desportivo na Porsche desde a década de 1960. Significa "Touring" e identifica os modelos que oferecem uma experiência de condução particularmente desportiva graças à precisão da afinação, ao equipamento exclusivo e aos motores esguios. Fiel ao espírito do Porsche 911 T de 1968, o novo Macan T apresenta uma configuração particularmente dinâmica e um motor turbo de dois litros leve, combinado com um design e equipamentos de série desportivos. Este conceito posiciona o T entre o Macan e o Macan S.</w:t>
      </w:r>
    </w:p>
    <w:p w14:paraId="1F505774" w14:textId="77777777" w:rsidR="00857FB5" w:rsidRPr="00857FB5" w:rsidRDefault="00857FB5" w:rsidP="00857FB5">
      <w:pPr>
        <w:pStyle w:val="PAGZwischentitel"/>
      </w:pPr>
      <w:r>
        <w:t>Motor turbo de dois litros com 265 cv: Peso leve para um desempenho ágil</w:t>
      </w:r>
    </w:p>
    <w:p w14:paraId="6837BA81" w14:textId="77777777" w:rsidR="00857FB5" w:rsidRPr="00857FB5" w:rsidRDefault="00857FB5" w:rsidP="00857FB5">
      <w:pPr>
        <w:pStyle w:val="PAGParagraphNormal"/>
      </w:pPr>
      <w:r>
        <w:t>O motor turbo de quatro cilindros e dois litros do Macan T combina elevada agilidade, baixo peso e um design compacto para criar um único pacote que oferece um equilíbrio ideal entre desempenho e peso. Em comparação com o motor V6 biturbo de 2,9 litros dos Macan S e GTS, o grupo propulsor do Macan T pesa menos 58,8 kg no eixo dianteiro. Isto permite um elevado desempenho no arranque e oferece características ideais para as curvas.</w:t>
      </w:r>
    </w:p>
    <w:p w14:paraId="3CFADE00" w14:textId="77777777" w:rsidR="00857FB5" w:rsidRPr="00857FB5" w:rsidRDefault="00857FB5" w:rsidP="00857FB5">
      <w:pPr>
        <w:pStyle w:val="PAGParagraphNormal"/>
      </w:pPr>
      <w:r>
        <w:t>A potência de 195 kW (265 cv) e o binário de 400 Nm adequam-se ao conceito de veículo e proporcionam um grande prazer de condução. Como é geralmente o caso do Macan, o motor é acoplado a uma transmissão de dupla embraiagem com sete velocidades (PDK) com passagens de caixa rápidas e ao sistema Porsche Traction Management (PTM). Um amplo nível de binário proporciona uma propulsão ágil em todas as situações de condução. Com o pacote Sport Chrono de série, incluindo o seletor de modos e o botão Sport Response no volante, o Macan T acelera dos 0 aos 100 km/h em 6,2 segundos e atinge uma velocidade máxima de 232 km/h.</w:t>
      </w:r>
    </w:p>
    <w:p w14:paraId="7F23787E" w14:textId="77777777" w:rsidR="00857FB5" w:rsidRPr="00857FB5" w:rsidRDefault="00857FB5" w:rsidP="00857FB5">
      <w:pPr>
        <w:pStyle w:val="PAGZwischentitel"/>
      </w:pPr>
      <w:r>
        <w:t>Precisão de ajuste do chassis com um rebaixamento de, pelo menos, 15 milímetros</w:t>
      </w:r>
    </w:p>
    <w:p w14:paraId="0ED27974" w14:textId="77777777" w:rsidR="00857FB5" w:rsidRPr="00857FB5" w:rsidRDefault="00857FB5" w:rsidP="00857FB5">
      <w:pPr>
        <w:pStyle w:val="PAGParagraphNormal"/>
      </w:pPr>
      <w:r>
        <w:t xml:space="preserve">Exclusivamente para o Macan T, a Porsche combina o chassis em aço com o Porsche Active Suspension Management (PASM) de série com um rebaixamento da carroçaria em 15 milímetros. Com estabilizadores mais rígidos no eixo dianteiro e uma afinação otimizada, </w:t>
      </w:r>
      <w:r>
        <w:lastRenderedPageBreak/>
        <w:t>este harmoniza-se perfeitamente com o veículo e com a propulsão. Permite um comportamento da direção particularmente reativo, bem como um manuseamento ágil.</w:t>
      </w:r>
    </w:p>
    <w:p w14:paraId="3B8A1E66" w14:textId="77777777" w:rsidR="00857FB5" w:rsidRPr="00857FB5" w:rsidRDefault="00857FB5" w:rsidP="00857FB5">
      <w:pPr>
        <w:pStyle w:val="PAGParagraphNormal"/>
      </w:pPr>
      <w:r>
        <w:t>O Porsche Traction Management (PTM) também foi adaptado às exigências de condução do Macan T, sendo especialmente concebido para uma maior carga na traseira. Opcionalmente, é possível incluir uma suspensão pneumática adaptável com o PASM e um rebaixamento adicional de 10 mm: uma novidade para os modelos Macan com motores de quatro cilindros. O Porsche Torque Vectoring Plus (PTV Plus), igualmente disponível como opção, também foi adaptado às caraterísticas dinâmicas do modelo T e intensifica a dinâmica de condução.</w:t>
      </w:r>
    </w:p>
    <w:p w14:paraId="3CBCFEEE" w14:textId="77777777" w:rsidR="00857FB5" w:rsidRPr="00857FB5" w:rsidRDefault="00857FB5" w:rsidP="00857FB5">
      <w:pPr>
        <w:pStyle w:val="PAGZwischentitel"/>
      </w:pPr>
      <w:r>
        <w:t>Detalhes exclusivos no exterior e no interior</w:t>
      </w:r>
    </w:p>
    <w:p w14:paraId="398CBC10" w14:textId="77777777" w:rsidR="00857FB5" w:rsidRPr="00857FB5" w:rsidRDefault="00857FB5" w:rsidP="00857FB5">
      <w:pPr>
        <w:pStyle w:val="PAGParagraphNormal"/>
      </w:pPr>
      <w:r>
        <w:t>A nível visual, o Macan T destaca-se de outros modelos Macan pelos elementos pintados em cinzento-ágata na parte dianteira, lateral e traseira do veículo. A cor contrastante exclusiva é visível na pintura dos acabamentos dianteiros, retrovisores exteriores, sideblades, spoiler de tejadilho e inscrições na traseira. As saídas de escape desportivas e os frisos dos vidros laterais em preto de alto brilho também são elementos de série. Os slideblades apresentam a inscrição "Macan T" em preto. O Macan T vem equipado de fábrica com rodas Macan S de 20 polegadas: exclusivamente pintadas na cor titânio escuro. Para a pintura exterior, existem 13 cores sólidas, metálicas e especiais à escolha.</w:t>
      </w:r>
    </w:p>
    <w:p w14:paraId="67179637" w14:textId="77777777" w:rsidR="00857FB5" w:rsidRPr="00857FB5" w:rsidRDefault="00857FB5" w:rsidP="00857FB5">
      <w:pPr>
        <w:pStyle w:val="PAGParagraphNormal"/>
      </w:pPr>
      <w:r>
        <w:t>O interior do Macan T também tem um ambiente distinto. Os bancos desportivos aquecidos de série com ajuste elétrico de oito posições incluem estofos exclusivos baseadas no pacote de couro em preto. As faixas centrais nos bancos dianteiros e nos bancos traseiros exteriores incorporam o padrão Sport Tex Stripe. Os apoios de cabeça dianteiros ostentam um emblema da Porsche em relevo. As costuras decorativas prateadas nos bancos, apoios de cabeça e volante dão continuidade à cor contrastante do exterior no interior.</w:t>
      </w:r>
    </w:p>
    <w:p w14:paraId="0EEAA51C" w14:textId="77777777" w:rsidR="00857FB5" w:rsidRPr="00857FB5" w:rsidRDefault="00857FB5" w:rsidP="00857FB5">
      <w:pPr>
        <w:pStyle w:val="PAGParagraphNormal"/>
      </w:pPr>
      <w:r>
        <w:t>O equipamento de série também inclui o volante desportivo GT multifunções aquecido, bem como o cronómetro Sport Chrono na parte superior do painel de instrumentos. As embaladeiras são concebidas de fábrica em alumínio preto e ostentam a inscrição Macan T. As opções incluem o volante desportivo GT multifunções em Race-Tex com revestimento em carbono e um ionizador.</w:t>
      </w:r>
    </w:p>
    <w:p w14:paraId="5ACCD094" w14:textId="77777777" w:rsidR="00857FB5" w:rsidRPr="00857FB5" w:rsidRDefault="00857FB5" w:rsidP="00857FB5">
      <w:pPr>
        <w:pStyle w:val="PAGParagraphNormal"/>
      </w:pPr>
      <w:r>
        <w:lastRenderedPageBreak/>
        <w:t>O Macan T também beneficia de todas as inovações da geração de modelos revista no verão de 2021. Estas incluem, entre outras, a nova consola central com aspeto de vidro sofisticado e superfície sensível ao toque, bem como o Porsche Communication Management (PCM) totalmente ligado à rede, com um ecrã tátil de 10,9 polegadas e navegação online de série.</w:t>
      </w:r>
    </w:p>
    <w:p w14:paraId="64626E01" w14:textId="1B603A25" w:rsidR="00CD7D8F" w:rsidRPr="008B691C" w:rsidRDefault="00857FB5" w:rsidP="00857FB5">
      <w:pPr>
        <w:pStyle w:val="PAGParagraphNormal"/>
      </w:pPr>
      <w:r>
        <w:br w:type="page"/>
      </w:r>
    </w:p>
    <w:p w14:paraId="1448D275" w14:textId="2A0A448B" w:rsidR="003867B1" w:rsidRPr="007169C4" w:rsidRDefault="00E917F4" w:rsidP="003867B1">
      <w:pPr>
        <w:pStyle w:val="PAGColumn-Title"/>
      </w:pPr>
      <w:bookmarkStart w:id="11" w:name="_Toc31198329"/>
      <w:bookmarkStart w:id="12" w:name="_Toc31198384"/>
      <w:bookmarkStart w:id="13" w:name="_Toc31198457"/>
      <w:bookmarkStart w:id="14" w:name="_Toc31198522"/>
      <w:bookmarkStart w:id="15" w:name="_Toc97805089"/>
      <w:r>
        <w:lastRenderedPageBreak/>
        <w:t>Propulsão e desempenho</w:t>
      </w:r>
      <w:bookmarkEnd w:id="15"/>
    </w:p>
    <w:p w14:paraId="33D97418" w14:textId="02288464" w:rsidR="00D02A68" w:rsidRPr="00855D30" w:rsidRDefault="00E917F4" w:rsidP="00D02A68">
      <w:pPr>
        <w:pStyle w:val="PAGHeadline-1-Chapter"/>
      </w:pPr>
      <w:bookmarkStart w:id="16" w:name="_Toc97805090"/>
      <w:bookmarkEnd w:id="11"/>
      <w:bookmarkEnd w:id="12"/>
      <w:bookmarkEnd w:id="13"/>
      <w:bookmarkEnd w:id="14"/>
      <w:r>
        <w:t>Peso leve no eixo dianteiro</w:t>
      </w:r>
      <w:bookmarkEnd w:id="16"/>
    </w:p>
    <w:p w14:paraId="11698433" w14:textId="77777777" w:rsidR="00E917F4" w:rsidRDefault="00E917F4" w:rsidP="00E917F4">
      <w:pPr>
        <w:pStyle w:val="PAGParagraphNormal"/>
      </w:pPr>
      <w:r>
        <w:t>Para aumentar a agilidade, a resposta da direção, o manuseamento e o desempenho de condução do Macan T, a Porsche utiliza um grupo propulsor particularmente leve: o motor de quatro cilindros e dois litros recentemente desenvolvido, conhecido do modelo básico, impulsiona o primeiro SUV Touring deste fabricante de automóveis desportivos. Em comparação com o motor de seis cilindros do Macan S e do Macan GTS, o motor compacto em alumínio reduz o peso em cerca de 58,8 kg diretamente acima do eixo dianteiro. Isto otimiza visivelmente a distribuição do peso do Macan T. A periferia adaptada e o equipamento exclusivo do modelo reduzem o peso do veículo num total de 95 kg.</w:t>
      </w:r>
    </w:p>
    <w:p w14:paraId="18016435" w14:textId="77777777" w:rsidR="00E917F4" w:rsidRDefault="00E917F4" w:rsidP="00E917F4">
      <w:pPr>
        <w:pStyle w:val="PAGParagraphNormal"/>
      </w:pPr>
      <w:r>
        <w:t>O motor turbo cria uma potência de 195 kW (265 cv). O seu binário máximo de 400 Nm está totalmente disponível num intervalo amplo e ideal para utilização entre as 1800 e 4500 rpm. Com o Launch Control do pacote Sport Chrono equipado de série, o Macan T acelera dos 0 aos 100 km/h em 6,2 segundos. A sua velocidade máxima é de 232 km/h.</w:t>
      </w:r>
    </w:p>
    <w:p w14:paraId="086E0A44" w14:textId="77777777" w:rsidR="00E917F4" w:rsidRPr="003B2584" w:rsidRDefault="00E917F4" w:rsidP="00E917F4">
      <w:pPr>
        <w:pStyle w:val="PAGParagraphNormal"/>
      </w:pPr>
      <w:r>
        <w:t>A unidade de dois litros fornece o combustível às câmaras de combustão a uma pressão de 350 bar. Desta forma, obtém-se uma distribuição ideal do combustível no cilindro e, por conseguinte, uma combustão otimizada: são geradas menos partículas de fuligem durante o processo de combustão. O design inteligente da corrente de distribuição, bem como a utilização de segmentos de pistão especiais e de um óleo de motor adaptado, reduzem o atrito interno do motor para níveis mínimos e promovem a eficiência e o conforto sonoro.</w:t>
      </w:r>
    </w:p>
    <w:p w14:paraId="1F1E54D5" w14:textId="29EF5001" w:rsidR="00561235" w:rsidRDefault="00E917F4" w:rsidP="00D02A68">
      <w:pPr>
        <w:pStyle w:val="PAGParagraphNormal"/>
      </w:pPr>
      <w:r>
        <w:t>Como habitual no Macan, a Porsche combina o eficiente motor de quatro cilindros com a transmissão de dupla embraiagem com sete velocidades (PDK). O sistema de tração integral Porsche Traction Management (PTM) equipado de série foi especialmente adaptado para o Macan T e concebido para uma maior carga na traseira, a fim de otimizar ainda mais a dinâmica. Combinado com a propulsão leve, o resultado é uma experiência de condução ágil que satisfaz totalmente os valores e exigências da tradição Touring.</w:t>
      </w:r>
    </w:p>
    <w:p w14:paraId="40CC1359" w14:textId="700F1452" w:rsidR="00661BBF" w:rsidRDefault="00661BBF" w:rsidP="00D02A68">
      <w:pPr>
        <w:pStyle w:val="PAGParagraphNormal"/>
      </w:pPr>
    </w:p>
    <w:p w14:paraId="73D60751" w14:textId="2796BB8A" w:rsidR="00661BBF" w:rsidRPr="007169C4" w:rsidRDefault="00661BBF" w:rsidP="006B5124">
      <w:pPr>
        <w:pStyle w:val="PAGColumn-Title"/>
        <w:numPr>
          <w:ilvl w:val="0"/>
          <w:numId w:val="0"/>
        </w:numPr>
      </w:pPr>
      <w:bookmarkStart w:id="17" w:name="_Toc97805091"/>
      <w:r>
        <w:lastRenderedPageBreak/>
        <w:t>Chassis e dinâmica</w:t>
      </w:r>
      <w:bookmarkEnd w:id="17"/>
    </w:p>
    <w:p w14:paraId="5A972B53" w14:textId="3D60B158" w:rsidR="00661BBF" w:rsidRDefault="00E917F4" w:rsidP="00661BBF">
      <w:pPr>
        <w:pStyle w:val="PAGHeadline-1-Chapter"/>
      </w:pPr>
      <w:bookmarkStart w:id="18" w:name="_Toc97805092"/>
      <w:r>
        <w:t>Configuração exclusiva do modelo para uma dinâmica ideal</w:t>
      </w:r>
      <w:bookmarkEnd w:id="18"/>
      <w:r>
        <w:t xml:space="preserve"> </w:t>
      </w:r>
    </w:p>
    <w:p w14:paraId="6DBD2F03" w14:textId="77777777" w:rsidR="00E917F4" w:rsidRDefault="00E917F4" w:rsidP="00E917F4">
      <w:pPr>
        <w:pStyle w:val="PAGParagraphNormal"/>
      </w:pPr>
      <w:r>
        <w:t>O Porsche Macan é o automóvel desportivo do seu segmento. O Macan T reforça ainda mais esta afirmação com uma combinação exclusiva de tecnologia de propulsão e chassis: sendo o primeiro Macan com quatro cilindros, está equipado com um chassis em aço que inclui rebaixamento da carroçaria em 15 milímetros e o Porsche Active Suspension Management (PASM).</w:t>
      </w:r>
    </w:p>
    <w:p w14:paraId="0DC16AB9" w14:textId="77777777" w:rsidR="00E917F4" w:rsidRDefault="00E917F4" w:rsidP="00E917F4">
      <w:pPr>
        <w:pStyle w:val="PAGParagraphNormal"/>
      </w:pPr>
      <w:r>
        <w:t>O chassis foi recalibrado para o Macan T e para a sua carga relativamente baixa no eixo dianteiro. A afinação exclusiva e os estabilizadores mais rígidos no eixo dianteiro garantem um comportamento de oscilação reduzido e uma sensibilidade da direção reativa. Com agilidade acrescida, manuseamento lúdico e elevado prazer de condução, o conforto nas viagens de longo curso e a versatilidade para o dia-a-dia do Macan T permanecem totalmente intactos.</w:t>
      </w:r>
    </w:p>
    <w:p w14:paraId="5027EC96" w14:textId="77777777" w:rsidR="00E917F4" w:rsidRPr="00243655" w:rsidRDefault="00E917F4" w:rsidP="00E917F4">
      <w:pPr>
        <w:pStyle w:val="PAGParagraphNormal"/>
      </w:pPr>
      <w:r>
        <w:t>A pedido, o Macan T pode ser equipado com suspensão pneumática, incluindo PASM e rebaixamento em mais dez milímetros. Esta combinação em conjunto com o motor de quatro cilindros, está exclusivamente reservada para o modelo T. Para utilização no Macan T, o chassis inclui um ajuste específico e estabilizadores mais rígidos nos eixos dianteiro e traseiro. Mesmo em níveis normais, o centro de gravidade mais baixo proporciona vantagens adicionais na dinâmica de condução. No modo Sport Plus, a carroçaria desce mais dez milímetros, maximizando assim o desempenho.</w:t>
      </w:r>
    </w:p>
    <w:p w14:paraId="26AC04DE" w14:textId="77777777" w:rsidR="00E917F4" w:rsidRPr="007169C4" w:rsidRDefault="00E917F4" w:rsidP="00E917F4">
      <w:pPr>
        <w:pStyle w:val="PAGZwischentitel"/>
        <w:rPr>
          <w:rFonts w:ascii="Calibri Light" w:hAnsi="Calibri Light" w:cs="Mangal"/>
        </w:rPr>
      </w:pPr>
      <w:r>
        <w:t>Porsche Traction Management com nova afinação</w:t>
      </w:r>
    </w:p>
    <w:p w14:paraId="30439257" w14:textId="77777777" w:rsidR="00E917F4" w:rsidRDefault="00E917F4" w:rsidP="00E917F4">
      <w:pPr>
        <w:pStyle w:val="PAGParagraphNormal"/>
      </w:pPr>
      <w:r>
        <w:t>O Porsche Traction Management (PTM) apresenta também uma afinação específica para o modelo. Para estar totalmente à altura do carácter purista de um modelo Touring, o Macan T oferece tração integral para uma maior carga traseira. Isto aumenta o prazer de condução, especialmente em estradas com curvas. A pedido, o Porsche Torque Vectoring Plus (PTV Plus) com a sua afinação específica melhora ainda mais a dinâmica de condução.</w:t>
      </w:r>
    </w:p>
    <w:p w14:paraId="2D2D78A6" w14:textId="51E8426C" w:rsidR="00661BBF" w:rsidRDefault="00661BBF" w:rsidP="00661BBF">
      <w:pPr>
        <w:pStyle w:val="PAGParagraphNormal"/>
      </w:pPr>
    </w:p>
    <w:p w14:paraId="3B234277" w14:textId="77777777" w:rsidR="00661BBF" w:rsidRDefault="00661BBF" w:rsidP="00661BBF">
      <w:pPr>
        <w:pStyle w:val="PAGParagraphNormal"/>
      </w:pPr>
    </w:p>
    <w:p w14:paraId="52DDFB84" w14:textId="7BC0F0EF" w:rsidR="00561235" w:rsidRPr="007169C4" w:rsidRDefault="00E917F4" w:rsidP="00561235">
      <w:pPr>
        <w:pStyle w:val="PAGColumn-Title"/>
      </w:pPr>
      <w:bookmarkStart w:id="19" w:name="_Toc97805093"/>
      <w:r>
        <w:lastRenderedPageBreak/>
        <w:t>Design e equipamento</w:t>
      </w:r>
      <w:bookmarkEnd w:id="19"/>
    </w:p>
    <w:p w14:paraId="241A7EAE" w14:textId="6FDA4BDC" w:rsidR="00561235" w:rsidRPr="001C5DD4" w:rsidRDefault="006B5124" w:rsidP="006B5124">
      <w:pPr>
        <w:pStyle w:val="PAGHeadline-1-Chapter"/>
        <w:numPr>
          <w:ilvl w:val="0"/>
          <w:numId w:val="0"/>
        </w:numPr>
      </w:pPr>
      <w:bookmarkStart w:id="20" w:name="_Toc97805094"/>
      <w:r>
        <w:t>Elementos exclusivos</w:t>
      </w:r>
      <w:bookmarkEnd w:id="20"/>
      <w:r>
        <w:t xml:space="preserve">                                                                              </w:t>
      </w:r>
    </w:p>
    <w:p w14:paraId="2F2B9B55" w14:textId="5FDCF385" w:rsidR="006B5124" w:rsidRPr="00C50CB6" w:rsidRDefault="006B5124" w:rsidP="006B5124">
      <w:pPr>
        <w:pStyle w:val="PAGParagraphNormal"/>
      </w:pPr>
      <w:r>
        <w:t>Os elementos de design e equipamento exclusivos destacam a aparência distinta do Macan T e o seu posicionamento na gama de modelos. Além disso, inclui características anteriormente reservadas ao Macan S e Macan GTS. A Porsche combinou este equipamento adicional do Macan T num pacote a um preço atrativo.</w:t>
      </w:r>
    </w:p>
    <w:p w14:paraId="36F2D456" w14:textId="77777777" w:rsidR="006B5124" w:rsidRPr="00C50CB6" w:rsidRDefault="006B5124" w:rsidP="006B5124">
      <w:pPr>
        <w:pStyle w:val="PAGParagraphNormal"/>
      </w:pPr>
      <w:r>
        <w:t>A Porsche distingue o exterior do Macan T com vários elementos que acrescentam destaque com a sua pintura em cinzento-ágata metalizado. Isto aplica-se à dianteira do veículo, com os acabamentos dianteiro, e às laterais, com os retrovisores exteriores Sport Design com a base dos retrovisores em forma de V, bem como aos sideblades, pintados em cinzento-ágata metalizado, com a inscrição "Macan T" em preto brilhante. A inscrição Porsche em cinzento-ágata metalizado e a designação do modelo pintada na mesma cor na traseira também estão reservadas exclusivamente para o Macan T. O mesmo se aplica ao spoiler de tejadilho. O Macan T também está equipado de série com saídas de escape desportivas e frisos dos vidros laterais em preto brilhante. O Macan T vem equipado de fábrica com jantes de liga leve de 20 polegadas, adotadas do modelo S, com acabamento em cor titânio escuro exclusivo para o modelo T. A sua aparência potente é realçada pelo rebaixamento da carroçaria em, pelo menos, 15 milímetros.</w:t>
      </w:r>
    </w:p>
    <w:p w14:paraId="1CC8B386" w14:textId="77777777" w:rsidR="006B5124" w:rsidRPr="00C50CB6" w:rsidRDefault="006B5124" w:rsidP="006B5124">
      <w:pPr>
        <w:pStyle w:val="PAGParagraphNormal"/>
      </w:pPr>
      <w:r>
        <w:t>A Porsche oferece duas cores sólidas, oito cores metálicas, bem como as cores especiais Vermelho Carmim, Bege Giz e Azul Miami para o Macan T. Além disso, estão disponíveis os programas "Paint to Sample" e "Paint to Sample Plus" da Porsche Exclusive Manufaktur. Esta oferta inclui cores populares da história da Porsche, como Azul Marítimo, Rubystar e Verde Hortelã.</w:t>
      </w:r>
    </w:p>
    <w:p w14:paraId="5A9BCBB5" w14:textId="77777777" w:rsidR="006B5124" w:rsidRPr="0093492F" w:rsidRDefault="006B5124" w:rsidP="006B5124">
      <w:pPr>
        <w:pStyle w:val="PAGZwischentitel"/>
      </w:pPr>
      <w:r>
        <w:t>Interior com pacote de couro específico</w:t>
      </w:r>
    </w:p>
    <w:p w14:paraId="25E2C927" w14:textId="77777777" w:rsidR="006B5124" w:rsidRPr="00C50CB6" w:rsidRDefault="006B5124" w:rsidP="006B5124">
      <w:pPr>
        <w:pStyle w:val="PAGParagraphNormal"/>
      </w:pPr>
      <w:r>
        <w:t xml:space="preserve">O Porsche dá continuidade à filosofia do design exterior exclusivo no interior do Macan T. O interior combina destaques reservados para o Macan T com equipamento de variantes de modelos de posição superior. Uma característica distintiva é o pacote para o interior do Macan T baseado no pacote de couro em preto. As costuras decorativas prateadas conferem destaque adicional aos bancos, apoios de cabeça e volante. Além disso, dão </w:t>
      </w:r>
      <w:r>
        <w:lastRenderedPageBreak/>
        <w:t xml:space="preserve">continuidade à cor contrastante do exterior. O volante desportivo GT multifunções, que inclui o seletor de modos para o pacote Sport Chrono equipado de série, também dispõe de aquecimento do volante e de um revestimento opcional em carbono. As embaladeiras concebidas em alumínio preto ostentam a inscrição Macan T. </w:t>
      </w:r>
    </w:p>
    <w:p w14:paraId="084BB450" w14:textId="77777777" w:rsidR="006B5124" w:rsidRDefault="006B5124" w:rsidP="006B5124">
      <w:pPr>
        <w:pStyle w:val="PAGParagraphNormal"/>
      </w:pPr>
      <w:r>
        <w:t>Mediante pedido, estão disponíveis vários outros pacotes de couro para o interior do Macan T, numa única cor ou bicolor. Além disso, os clientes também podem optar entre vários pacotes para o interior, como preto (de alto brilho), alumínio escovado ou carbono. Os componentes interiores também podem ser pintados na cor do veículo.</w:t>
      </w:r>
    </w:p>
    <w:p w14:paraId="5B511E0E" w14:textId="77777777" w:rsidR="006B5124" w:rsidRDefault="006B5124" w:rsidP="006B5124">
      <w:pPr>
        <w:pStyle w:val="PAGParagraphNormal"/>
      </w:pPr>
      <w:r>
        <w:t>A Porsche equipa de série o Macan T com bancos desportivos elétricos ajustáveis em oito posições e, ao contrário do Macan, este é complementado com aquecimento dos bancos dianteiros. Os apios de cabeça ostentam um logótipo da Porsche em relevo. A Porsche utiliza o padrão Sport Tex Stripe, um tecido têxtil com um aspeto particularmente desportivo, para revestir as faixas centrais nos bancos dianteiros e nos bancos traseiros exteriores.</w:t>
      </w:r>
    </w:p>
    <w:p w14:paraId="51FAD361" w14:textId="77777777" w:rsidR="006B5124" w:rsidRPr="0088433F" w:rsidRDefault="006B5124" w:rsidP="006B5124">
      <w:pPr>
        <w:pStyle w:val="PAGZwischentitel"/>
      </w:pPr>
      <w:r>
        <w:t>Consola central com painéis táteis e ligação total</w:t>
      </w:r>
    </w:p>
    <w:p w14:paraId="1E8C1758" w14:textId="77777777" w:rsidR="006B5124" w:rsidRPr="0088433F" w:rsidRDefault="006B5124" w:rsidP="006B5124">
      <w:pPr>
        <w:pStyle w:val="PAGParagraphNormal"/>
      </w:pPr>
      <w:r>
        <w:t>O Macan T oferece todas as vantagens da atual geração de modelos, que foi amplamente revista no verão de 2021. No centro das inovações encontrava-se a consola central redesenhada, na qual os painéis táteis assumem as funções dos interruptores clássicos. As superfícies de controlo dispostas de forma organizada e bem visíveis flanqueiam a nova alavanca seletora, que foi encurtada em 15 milímetros. Por baixo desta encontra-se um compartimento de arrumação aberto, com uma capacidade superior à anterior. Por cima da consola encontra-se um ecrã tátil Full HD de 10,9 polegadas – o elemento central do Porsche Communication Management (PCM).</w:t>
      </w:r>
    </w:p>
    <w:p w14:paraId="7F683C0B" w14:textId="77777777" w:rsidR="006B5124" w:rsidRDefault="006B5124" w:rsidP="006B5124">
      <w:pPr>
        <w:pStyle w:val="PAGParagraphNormal"/>
      </w:pPr>
      <w:r>
        <w:t>O Macan está totalmente interligado através do PCM, ou seja, dispõe de uma ligação permanente à rede de comunicações móveis. A navegação online faz parte do equipamento de série, assim como o comando por voz, os serviços remotos e o Apple CarPlay. A pedido, o smartphone pode ser carregado por indução no compartimento de arrumação, por baixo do apoio central para os braços.</w:t>
      </w:r>
    </w:p>
    <w:p w14:paraId="5CD47139" w14:textId="77777777" w:rsidR="006B5124" w:rsidRDefault="006B5124" w:rsidP="006B5124">
      <w:pPr>
        <w:pStyle w:val="PAGZwischentitel"/>
      </w:pPr>
      <w:r>
        <w:lastRenderedPageBreak/>
        <w:t>A aplicação My Porsche agrupa várias funcionalidades</w:t>
      </w:r>
    </w:p>
    <w:p w14:paraId="5D088207" w14:textId="77777777" w:rsidR="006B5124" w:rsidRPr="005A3A49" w:rsidRDefault="006B5124" w:rsidP="006B5124">
      <w:pPr>
        <w:pStyle w:val="PAGParagraphNormal"/>
      </w:pPr>
      <w:r>
        <w:t>A Porsche está a reorganizar os seus serviços digitais para smartphones e a combinar as funcionalidades de várias aplicações: a aplicação My Porsche torna-se a interface central para clientes com automóvel e marca. Esta assume as funções da My Porsche Essentials, da aplicação Connect e da aplicação Car Connect. Nos próximos meses, aplicações adicionais como a Porsche Charging ou a aplicação "Good to know" da Porsche também serão integradas. A junção de serviços e informações abrangentes numa só aplicação simplifica o manuseamento para os clientes da Porsche e cria um acesso sem complicações ao mundo digital da Porsche através de uma interface de utilizador moderna. A My Porsche é, portanto, uma ferramenta versátil para todos os condutores Porsche. Se existir uma ligação entre o smartphone e o modelo Porsche, a aplicação apresenta parâmetros importantes do veículo e também funciona como controlo remoto para as funções selecionadas. Além disso, apoia o condutor no contacto com o concessionário e na marcação de revisões, bem como em questões sobre o veículo.</w:t>
      </w:r>
    </w:p>
    <w:p w14:paraId="2A713D15" w14:textId="77777777" w:rsidR="006B5124" w:rsidRPr="00EB767D" w:rsidRDefault="006B5124" w:rsidP="006B5124">
      <w:pPr>
        <w:pStyle w:val="PAGParagraphNormal"/>
      </w:pPr>
      <w:r>
        <w:t>A aplicação My Porsche está disponível em 47 países e 25 idiomas. A gama de funções da aplicação pode variar consoante o modelo, o ano de modelos e a disponibilidade no país. A aplicação está disponível para transferência gratuita a partir da Apple App Store e do Google Play Store, e está constantemente a ser atualizada e otimizada.</w:t>
      </w:r>
    </w:p>
    <w:p w14:paraId="609B4172" w14:textId="55410FBE" w:rsidR="00561235" w:rsidRPr="001C5DD4" w:rsidRDefault="00561235" w:rsidP="006B5124">
      <w:pPr>
        <w:pStyle w:val="PAGParagraphNormal"/>
      </w:pPr>
      <w:r>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1DFC3280"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5575" w14:textId="77777777" w:rsidR="00D046E5" w:rsidRDefault="00D046E5" w:rsidP="007A4479">
      <w:r>
        <w:separator/>
      </w:r>
    </w:p>
  </w:endnote>
  <w:endnote w:type="continuationSeparator" w:id="0">
    <w:p w14:paraId="13373357" w14:textId="77777777" w:rsidR="00D046E5" w:rsidRDefault="00D046E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default"/>
    <w:sig w:usb0="A00002AF" w:usb1="500078FB" w:usb2="00000000" w:usb3="00000000" w:csb0="6000009F" w:csb1="DFD70000"/>
  </w:font>
  <w:font w:name="Noto Sans CJK SC">
    <w:altName w:val="Times New Roman"/>
    <w:charset w:val="01"/>
    <w:family w:val="auto"/>
    <w:pitch w:val="variable"/>
  </w:font>
  <w:font w:name="Lohit Devanagari">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orsche Next TT">
    <w:altName w:val="Calibri"/>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6F1" w14:textId="77777777" w:rsidR="0024383F" w:rsidRDefault="00243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t>Dr. Ing. h.c. F. Porsche AG</w:t>
          </w:r>
        </w:p>
        <w:p w14:paraId="76A620C0" w14:textId="77777777" w:rsidR="007B1CB2" w:rsidRDefault="007B1CB2" w:rsidP="00FF71BE">
          <w:pPr>
            <w:pStyle w:val="PAGFooter"/>
          </w:pPr>
          <w:r>
            <w:t>Relações públicas, imprensa, sustentabilidade e política</w:t>
          </w:r>
        </w:p>
        <w:p w14:paraId="5E436487" w14:textId="77777777" w:rsidR="007B1CB2" w:rsidRPr="00E12743" w:rsidRDefault="007B1CB2" w:rsidP="00FF71BE">
          <w:pPr>
            <w:pStyle w:val="PAGFooter"/>
          </w:pPr>
          <w:r>
            <w:t>Porscheplatz 1</w:t>
          </w:r>
        </w:p>
        <w:p w14:paraId="5A7475C5" w14:textId="77777777" w:rsidR="007B1CB2" w:rsidRPr="00E12743" w:rsidRDefault="007B1CB2" w:rsidP="00FF71BE">
          <w:pPr>
            <w:pStyle w:val="PAGFooter"/>
          </w:pPr>
          <w:r>
            <w:t>D-70435 Estugarda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rPr>
              <w:rStyle w:val="PAGFooterZchn"/>
            </w:rPr>
            <w:t>Dossiers de imprensa</w:t>
          </w:r>
          <w:r>
            <w:t xml:space="preserve"> Porsche</w:t>
          </w:r>
        </w:p>
        <w:p w14:paraId="4DEFBAE4" w14:textId="77777777" w:rsidR="007B1CB2" w:rsidRPr="00E12743" w:rsidRDefault="007B1CB2" w:rsidP="00FF71BE">
          <w:pPr>
            <w:pStyle w:val="PAGFooter"/>
            <w:tabs>
              <w:tab w:val="right" w:pos="1858"/>
            </w:tabs>
          </w:pPr>
          <w:r>
            <w:t>Porsche Newsroom</w:t>
          </w:r>
          <w:r>
            <w:tab/>
          </w:r>
        </w:p>
        <w:p w14:paraId="00E190AD" w14:textId="77777777" w:rsidR="007B1CB2" w:rsidRPr="00E12743" w:rsidRDefault="007B1CB2" w:rsidP="00FF71BE">
          <w:pPr>
            <w:pStyle w:val="PAGFooter"/>
          </w:pPr>
          <w:r>
            <w:t>Pontos de contacto</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292E" w14:textId="77777777" w:rsidR="0024383F" w:rsidRDefault="00243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3309" w14:textId="77777777" w:rsidR="00D046E5" w:rsidRDefault="00D046E5" w:rsidP="007A4479">
      <w:r>
        <w:separator/>
      </w:r>
    </w:p>
  </w:footnote>
  <w:footnote w:type="continuationSeparator" w:id="0">
    <w:p w14:paraId="3BA378F3" w14:textId="77777777" w:rsidR="00D046E5" w:rsidRDefault="00D046E5"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178" w14:textId="77777777" w:rsidR="0024383F" w:rsidRDefault="00243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1E68"/>
    <w:rsid w:val="00002FFE"/>
    <w:rsid w:val="00014535"/>
    <w:rsid w:val="00023ABA"/>
    <w:rsid w:val="00026997"/>
    <w:rsid w:val="00036377"/>
    <w:rsid w:val="000420A5"/>
    <w:rsid w:val="000461BC"/>
    <w:rsid w:val="000612AF"/>
    <w:rsid w:val="000650B2"/>
    <w:rsid w:val="0006684A"/>
    <w:rsid w:val="00073267"/>
    <w:rsid w:val="00080FA8"/>
    <w:rsid w:val="000A22A7"/>
    <w:rsid w:val="000C77EC"/>
    <w:rsid w:val="00122D65"/>
    <w:rsid w:val="00130783"/>
    <w:rsid w:val="001448C3"/>
    <w:rsid w:val="0014744B"/>
    <w:rsid w:val="00147FA7"/>
    <w:rsid w:val="001672C6"/>
    <w:rsid w:val="001719C9"/>
    <w:rsid w:val="001733A7"/>
    <w:rsid w:val="0018706D"/>
    <w:rsid w:val="0018788F"/>
    <w:rsid w:val="001B1E3D"/>
    <w:rsid w:val="001B2BA1"/>
    <w:rsid w:val="001D7720"/>
    <w:rsid w:val="001E076B"/>
    <w:rsid w:val="001E48A6"/>
    <w:rsid w:val="001E6688"/>
    <w:rsid w:val="001F682B"/>
    <w:rsid w:val="00202C71"/>
    <w:rsid w:val="00207FC2"/>
    <w:rsid w:val="002114E4"/>
    <w:rsid w:val="0022092D"/>
    <w:rsid w:val="00231C5F"/>
    <w:rsid w:val="002343ED"/>
    <w:rsid w:val="00241F05"/>
    <w:rsid w:val="0024383F"/>
    <w:rsid w:val="00254CD6"/>
    <w:rsid w:val="0027764E"/>
    <w:rsid w:val="0029110C"/>
    <w:rsid w:val="002946A8"/>
    <w:rsid w:val="002A477B"/>
    <w:rsid w:val="002A530E"/>
    <w:rsid w:val="002A59CC"/>
    <w:rsid w:val="002B44A2"/>
    <w:rsid w:val="002B66F2"/>
    <w:rsid w:val="002C0059"/>
    <w:rsid w:val="002C7AB2"/>
    <w:rsid w:val="002F60F2"/>
    <w:rsid w:val="003004E9"/>
    <w:rsid w:val="003061B5"/>
    <w:rsid w:val="0033605F"/>
    <w:rsid w:val="003434BA"/>
    <w:rsid w:val="00345242"/>
    <w:rsid w:val="003514CF"/>
    <w:rsid w:val="003867B1"/>
    <w:rsid w:val="003A2DBF"/>
    <w:rsid w:val="003B09F5"/>
    <w:rsid w:val="003C1B84"/>
    <w:rsid w:val="003C5A4A"/>
    <w:rsid w:val="003D4A05"/>
    <w:rsid w:val="003F20ED"/>
    <w:rsid w:val="00426D6A"/>
    <w:rsid w:val="00444B49"/>
    <w:rsid w:val="00452803"/>
    <w:rsid w:val="004533E1"/>
    <w:rsid w:val="00455A04"/>
    <w:rsid w:val="00461669"/>
    <w:rsid w:val="0046686D"/>
    <w:rsid w:val="004800EB"/>
    <w:rsid w:val="00497DDA"/>
    <w:rsid w:val="004B39BE"/>
    <w:rsid w:val="004C6C11"/>
    <w:rsid w:val="004D1F15"/>
    <w:rsid w:val="004E0B36"/>
    <w:rsid w:val="004E6E76"/>
    <w:rsid w:val="00522163"/>
    <w:rsid w:val="00525838"/>
    <w:rsid w:val="00526881"/>
    <w:rsid w:val="005469CA"/>
    <w:rsid w:val="00561235"/>
    <w:rsid w:val="00570BC6"/>
    <w:rsid w:val="00574366"/>
    <w:rsid w:val="0057544F"/>
    <w:rsid w:val="0058073B"/>
    <w:rsid w:val="00582070"/>
    <w:rsid w:val="00583908"/>
    <w:rsid w:val="005C3137"/>
    <w:rsid w:val="005D396C"/>
    <w:rsid w:val="005E3732"/>
    <w:rsid w:val="00602F72"/>
    <w:rsid w:val="00654406"/>
    <w:rsid w:val="00661BBF"/>
    <w:rsid w:val="00661C5C"/>
    <w:rsid w:val="00664508"/>
    <w:rsid w:val="00670090"/>
    <w:rsid w:val="0067775F"/>
    <w:rsid w:val="00680867"/>
    <w:rsid w:val="006835E3"/>
    <w:rsid w:val="006978C6"/>
    <w:rsid w:val="006A1BB8"/>
    <w:rsid w:val="006A2256"/>
    <w:rsid w:val="006B5124"/>
    <w:rsid w:val="006C4C7D"/>
    <w:rsid w:val="006D5ED2"/>
    <w:rsid w:val="006E00EC"/>
    <w:rsid w:val="006E2F2C"/>
    <w:rsid w:val="006E559A"/>
    <w:rsid w:val="006E6604"/>
    <w:rsid w:val="006F1219"/>
    <w:rsid w:val="0070035E"/>
    <w:rsid w:val="00712BEE"/>
    <w:rsid w:val="007169C4"/>
    <w:rsid w:val="00721B87"/>
    <w:rsid w:val="00734C09"/>
    <w:rsid w:val="00734CB3"/>
    <w:rsid w:val="007437AC"/>
    <w:rsid w:val="007468FA"/>
    <w:rsid w:val="00754695"/>
    <w:rsid w:val="00755B2F"/>
    <w:rsid w:val="007647FB"/>
    <w:rsid w:val="0077433F"/>
    <w:rsid w:val="007746C5"/>
    <w:rsid w:val="007A1A4A"/>
    <w:rsid w:val="007A3A6B"/>
    <w:rsid w:val="007A4479"/>
    <w:rsid w:val="007B1CB2"/>
    <w:rsid w:val="007C7A2E"/>
    <w:rsid w:val="007F0062"/>
    <w:rsid w:val="007F12D4"/>
    <w:rsid w:val="007F3345"/>
    <w:rsid w:val="007F740F"/>
    <w:rsid w:val="00806768"/>
    <w:rsid w:val="008106F3"/>
    <w:rsid w:val="008110DF"/>
    <w:rsid w:val="0082502C"/>
    <w:rsid w:val="00825EFE"/>
    <w:rsid w:val="008359F7"/>
    <w:rsid w:val="008437E1"/>
    <w:rsid w:val="00857FB5"/>
    <w:rsid w:val="0086373A"/>
    <w:rsid w:val="0086452A"/>
    <w:rsid w:val="00874FE4"/>
    <w:rsid w:val="00885AC9"/>
    <w:rsid w:val="008944F5"/>
    <w:rsid w:val="008A3588"/>
    <w:rsid w:val="008C03E2"/>
    <w:rsid w:val="008E2AFE"/>
    <w:rsid w:val="008F58DD"/>
    <w:rsid w:val="008F7797"/>
    <w:rsid w:val="00907EB3"/>
    <w:rsid w:val="00910E02"/>
    <w:rsid w:val="0091274A"/>
    <w:rsid w:val="00926F8D"/>
    <w:rsid w:val="00941EC8"/>
    <w:rsid w:val="00943A41"/>
    <w:rsid w:val="009A49F8"/>
    <w:rsid w:val="009B5E23"/>
    <w:rsid w:val="00A07AE5"/>
    <w:rsid w:val="00A15C40"/>
    <w:rsid w:val="00A42980"/>
    <w:rsid w:val="00A50943"/>
    <w:rsid w:val="00A526BC"/>
    <w:rsid w:val="00A80C8B"/>
    <w:rsid w:val="00AC3797"/>
    <w:rsid w:val="00AD2FF5"/>
    <w:rsid w:val="00AE488C"/>
    <w:rsid w:val="00AF60F5"/>
    <w:rsid w:val="00B17CC6"/>
    <w:rsid w:val="00B233CC"/>
    <w:rsid w:val="00B633EC"/>
    <w:rsid w:val="00B808BD"/>
    <w:rsid w:val="00BB2487"/>
    <w:rsid w:val="00BC2636"/>
    <w:rsid w:val="00BF2D3E"/>
    <w:rsid w:val="00BF66F3"/>
    <w:rsid w:val="00C00DC8"/>
    <w:rsid w:val="00C17D38"/>
    <w:rsid w:val="00C262D3"/>
    <w:rsid w:val="00C332E0"/>
    <w:rsid w:val="00C33C8A"/>
    <w:rsid w:val="00C46E59"/>
    <w:rsid w:val="00C46FC8"/>
    <w:rsid w:val="00C653DD"/>
    <w:rsid w:val="00C666CD"/>
    <w:rsid w:val="00C77729"/>
    <w:rsid w:val="00C853C1"/>
    <w:rsid w:val="00C946A7"/>
    <w:rsid w:val="00CB04A3"/>
    <w:rsid w:val="00CB56B3"/>
    <w:rsid w:val="00CD7D8F"/>
    <w:rsid w:val="00D02A68"/>
    <w:rsid w:val="00D046E5"/>
    <w:rsid w:val="00D04778"/>
    <w:rsid w:val="00D15007"/>
    <w:rsid w:val="00D1794B"/>
    <w:rsid w:val="00D2766B"/>
    <w:rsid w:val="00D518AC"/>
    <w:rsid w:val="00D5482F"/>
    <w:rsid w:val="00D57313"/>
    <w:rsid w:val="00D64193"/>
    <w:rsid w:val="00DA63BD"/>
    <w:rsid w:val="00DA670D"/>
    <w:rsid w:val="00DB5319"/>
    <w:rsid w:val="00DB6086"/>
    <w:rsid w:val="00DD2361"/>
    <w:rsid w:val="00DD672F"/>
    <w:rsid w:val="00DF06BF"/>
    <w:rsid w:val="00E12743"/>
    <w:rsid w:val="00E17E3C"/>
    <w:rsid w:val="00E55D08"/>
    <w:rsid w:val="00E70553"/>
    <w:rsid w:val="00E71476"/>
    <w:rsid w:val="00E8485A"/>
    <w:rsid w:val="00E877B5"/>
    <w:rsid w:val="00E917F4"/>
    <w:rsid w:val="00E95A14"/>
    <w:rsid w:val="00EB2BE6"/>
    <w:rsid w:val="00EB5559"/>
    <w:rsid w:val="00ED5C89"/>
    <w:rsid w:val="00ED7EE4"/>
    <w:rsid w:val="00EE6E97"/>
    <w:rsid w:val="00EF7A31"/>
    <w:rsid w:val="00F248C0"/>
    <w:rsid w:val="00F73069"/>
    <w:rsid w:val="00F7752E"/>
    <w:rsid w:val="00F86A56"/>
    <w:rsid w:val="00FA16D8"/>
    <w:rsid w:val="00FB3A79"/>
    <w:rsid w:val="00FC0841"/>
    <w:rsid w:val="00FC29CD"/>
    <w:rsid w:val="00FD3AB1"/>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customStyle="1" w:styleId="PAGParagraphNormal0">
    <w:name w:val="PAG_Paragraph_Normal"/>
    <w:basedOn w:val="Standard"/>
    <w:link w:val="PAGParagraphNormalZchn0"/>
    <w:qFormat/>
    <w:rsid w:val="00857FB5"/>
    <w:pPr>
      <w:spacing w:after="240" w:line="360" w:lineRule="auto"/>
      <w:jc w:val="both"/>
    </w:pPr>
    <w:rPr>
      <w:rFonts w:ascii="Arial" w:hAnsi="Arial" w:cs="Arial"/>
    </w:rPr>
  </w:style>
  <w:style w:type="character" w:customStyle="1" w:styleId="PAGParagraphNormalZchn0">
    <w:name w:val="PAG_Paragraph_Normal Zchn"/>
    <w:link w:val="PAGParagraphNormal0"/>
    <w:rsid w:val="00857FB5"/>
    <w:rPr>
      <w:rFonts w:ascii="Arial" w:eastAsia="Noto Sans CJK SC" w:hAnsi="Arial" w:cs="Arial"/>
      <w:kern w:val="1"/>
      <w:sz w:val="24"/>
      <w:szCs w:val="24"/>
      <w:lang w:eastAsia="zh-CN" w:bidi="hi-IN"/>
    </w:rPr>
  </w:style>
  <w:style w:type="paragraph" w:customStyle="1" w:styleId="PAG-Headline-1-Chapter">
    <w:name w:val="PAG-Headline-1-Chapter"/>
    <w:basedOn w:val="berschrift1"/>
    <w:next w:val="PAGParagraphNormal0"/>
    <w:link w:val="PAG-Headline-1-ChapterZchn"/>
    <w:qFormat/>
    <w:rsid w:val="00857FB5"/>
    <w:pPr>
      <w:spacing w:after="360"/>
      <w:ind w:left="0" w:firstLine="0"/>
    </w:pPr>
    <w:rPr>
      <w:rFonts w:ascii="Arial" w:hAnsi="Arial" w:cs="Arial"/>
      <w:kern w:val="32"/>
    </w:rPr>
  </w:style>
  <w:style w:type="character" w:customStyle="1" w:styleId="PAG-Headline-1-ChapterZchn">
    <w:name w:val="PAG-Headline-1-Chapter Zchn"/>
    <w:link w:val="PAG-Headline-1-Chapter"/>
    <w:rsid w:val="00857FB5"/>
    <w:rPr>
      <w:rFonts w:ascii="Arial" w:hAnsi="Arial" w:cs="Arial"/>
      <w:b/>
      <w:bCs/>
      <w:kern w:val="32"/>
      <w:sz w:val="32"/>
      <w:szCs w:val="29"/>
      <w:lang w:eastAsia="zh-CN" w:bidi="hi-IN"/>
    </w:rPr>
  </w:style>
  <w:style w:type="paragraph" w:customStyle="1" w:styleId="Formatvorlage1">
    <w:name w:val="Formatvorlage1"/>
    <w:basedOn w:val="Standard"/>
    <w:rsid w:val="00857FB5"/>
    <w:pPr>
      <w:spacing w:after="720"/>
      <w:jc w:val="center"/>
    </w:pPr>
    <w:rPr>
      <w:rFonts w:ascii="Arial" w:hAnsi="Arial" w:cs="Arial"/>
      <w:b/>
      <w:sz w:val="56"/>
      <w:szCs w:val="56"/>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2544</Words>
  <Characters>16030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18537</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Nathalie Heyblom</cp:lastModifiedBy>
  <cp:revision>39</cp:revision>
  <cp:lastPrinted>2020-02-11T09:48:00Z</cp:lastPrinted>
  <dcterms:created xsi:type="dcterms:W3CDTF">2022-02-07T17:02:00Z</dcterms:created>
  <dcterms:modified xsi:type="dcterms:W3CDTF">2022-03-10T11:44:00Z</dcterms:modified>
</cp:coreProperties>
</file>